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16F9" w14:textId="77777777" w:rsidR="004D3C65" w:rsidRPr="004E432A" w:rsidRDefault="00000000" w:rsidP="00573B87">
      <w:pPr>
        <w:pBdr>
          <w:top w:val="nil"/>
          <w:left w:val="nil"/>
          <w:bottom w:val="nil"/>
          <w:right w:val="nil"/>
          <w:between w:val="nil"/>
        </w:pBdr>
        <w:spacing w:before="120" w:after="40"/>
        <w:jc w:val="center"/>
        <w:rPr>
          <w:rFonts w:asciiTheme="majorHAnsi" w:hAnsiTheme="majorHAnsi" w:cstheme="majorHAnsi"/>
          <w:b/>
          <w:smallCaps/>
          <w:color w:val="000000"/>
          <w:sz w:val="40"/>
          <w:szCs w:val="40"/>
        </w:rPr>
      </w:pPr>
      <w:r w:rsidRPr="004E432A">
        <w:rPr>
          <w:rFonts w:asciiTheme="majorHAnsi" w:hAnsiTheme="majorHAnsi" w:cstheme="majorHAnsi"/>
          <w:b/>
          <w:smallCaps/>
          <w:color w:val="000000"/>
          <w:sz w:val="40"/>
          <w:szCs w:val="40"/>
        </w:rPr>
        <w:t>ČESTNÉ PROHLÁŠENÍ</w:t>
      </w:r>
      <w:r w:rsidRPr="004E432A">
        <w:rPr>
          <w:rFonts w:asciiTheme="majorHAnsi" w:hAnsiTheme="majorHAnsi" w:cstheme="majorHAnsi"/>
          <w:b/>
          <w:smallCaps/>
          <w:sz w:val="40"/>
          <w:szCs w:val="40"/>
        </w:rPr>
        <w:t xml:space="preserve"> ÚČASTNÍKA</w:t>
      </w:r>
    </w:p>
    <w:p w14:paraId="736905D4" w14:textId="59498201" w:rsidR="004D3C65" w:rsidRPr="00D87627" w:rsidRDefault="00000000" w:rsidP="00573B87">
      <w:pPr>
        <w:rPr>
          <w:rFonts w:ascii="Calibri" w:hAnsi="Calibri" w:cs="Calibri"/>
          <w:sz w:val="22"/>
          <w:szCs w:val="22"/>
        </w:rPr>
      </w:pPr>
      <w:r w:rsidRPr="00D87627">
        <w:rPr>
          <w:rFonts w:ascii="Calibri" w:hAnsi="Calibri" w:cs="Calibri"/>
          <w:sz w:val="22"/>
          <w:szCs w:val="22"/>
        </w:rPr>
        <w:t>k výběrovému řízení „</w:t>
      </w:r>
      <w:r w:rsidR="00D87627" w:rsidRPr="00D87627">
        <w:rPr>
          <w:rFonts w:ascii="Calibri" w:hAnsi="Calibri" w:cs="Calibri"/>
          <w:sz w:val="22"/>
          <w:szCs w:val="22"/>
        </w:rPr>
        <w:t>Malé filtrační zařízení pro primární a sekundární filtraci piva</w:t>
      </w:r>
      <w:r w:rsidRPr="00D87627">
        <w:rPr>
          <w:rFonts w:ascii="Calibri" w:hAnsi="Calibri" w:cs="Calibri"/>
          <w:sz w:val="22"/>
          <w:szCs w:val="22"/>
        </w:rPr>
        <w:t>“</w:t>
      </w:r>
    </w:p>
    <w:p w14:paraId="1F1178C6" w14:textId="77777777" w:rsidR="004D3C65" w:rsidRPr="00C7257A" w:rsidRDefault="004D3C65">
      <w:pPr>
        <w:rPr>
          <w:rFonts w:asciiTheme="minorHAnsi" w:hAnsiTheme="minorHAnsi" w:cstheme="minorHAnsi"/>
          <w:sz w:val="22"/>
          <w:szCs w:val="22"/>
        </w:rPr>
      </w:pPr>
    </w:p>
    <w:p w14:paraId="12FCAE26" w14:textId="77777777" w:rsidR="00573B87" w:rsidRDefault="00573B87">
      <w:pPr>
        <w:rPr>
          <w:rFonts w:asciiTheme="minorHAnsi" w:hAnsiTheme="minorHAnsi" w:cstheme="minorHAnsi"/>
          <w:sz w:val="22"/>
          <w:szCs w:val="22"/>
        </w:rPr>
      </w:pPr>
    </w:p>
    <w:p w14:paraId="7C5306D6" w14:textId="3EEFDCF6" w:rsidR="004D3C65" w:rsidRPr="00C7257A" w:rsidRDefault="00000000">
      <w:pPr>
        <w:rPr>
          <w:rFonts w:asciiTheme="minorHAnsi" w:hAnsiTheme="minorHAnsi" w:cstheme="minorHAnsi"/>
          <w:sz w:val="22"/>
          <w:szCs w:val="22"/>
        </w:rPr>
      </w:pPr>
      <w:r w:rsidRPr="00C7257A">
        <w:rPr>
          <w:rFonts w:asciiTheme="minorHAnsi" w:hAnsiTheme="minorHAnsi" w:cstheme="minorHAnsi"/>
          <w:sz w:val="22"/>
          <w:szCs w:val="22"/>
        </w:rPr>
        <w:t>Účastník: ………………………………………………………………………………</w:t>
      </w:r>
    </w:p>
    <w:p w14:paraId="183A47D1" w14:textId="77777777" w:rsidR="004D3C65" w:rsidRPr="00C7257A" w:rsidRDefault="00000000">
      <w:pPr>
        <w:rPr>
          <w:rFonts w:asciiTheme="minorHAnsi" w:hAnsiTheme="minorHAnsi" w:cstheme="minorHAnsi"/>
          <w:sz w:val="22"/>
          <w:szCs w:val="22"/>
        </w:rPr>
      </w:pPr>
      <w:r w:rsidRPr="00C7257A">
        <w:rPr>
          <w:rFonts w:asciiTheme="minorHAnsi" w:hAnsiTheme="minorHAnsi" w:cstheme="minorHAnsi"/>
          <w:sz w:val="22"/>
          <w:szCs w:val="22"/>
        </w:rPr>
        <w:t>prohlašuje, že:</w:t>
      </w:r>
    </w:p>
    <w:p w14:paraId="0EE1CB03" w14:textId="77777777" w:rsidR="004D3C65" w:rsidRPr="00C7257A" w:rsidRDefault="00000000">
      <w:pPr>
        <w:numPr>
          <w:ilvl w:val="0"/>
          <w:numId w:val="1"/>
        </w:numPr>
        <w:pBdr>
          <w:top w:val="nil"/>
          <w:left w:val="nil"/>
          <w:bottom w:val="nil"/>
          <w:right w:val="nil"/>
          <w:between w:val="nil"/>
        </w:pBdr>
        <w:tabs>
          <w:tab w:val="left" w:pos="714"/>
        </w:tabs>
        <w:spacing w:before="120"/>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nebyl v zemi svého sídla v posledních 5 letech před zahájením výběrového řízení pravomocně odsouzen pro trestný čin uvedený v příloze č. 3 zákona č. 134/2016 Sb., o zadávání veřejných zakázek, v platném znění nebo obdobný trestný čin podle právního řádu země sídla dodavatele; k zahlazeným odsouzením se nepřihlíží;</w:t>
      </w:r>
    </w:p>
    <w:p w14:paraId="0735DA68"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v evidenci daní zachycen splatný daňový nedoplatek;</w:t>
      </w:r>
    </w:p>
    <w:p w14:paraId="3808709E"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36D53703"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CAC5139"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není v likvidaci</w:t>
      </w:r>
      <w:r w:rsidRPr="00C7257A">
        <w:rPr>
          <w:rFonts w:asciiTheme="minorHAnsi" w:hAnsiTheme="minorHAnsi" w:cstheme="minorHAnsi"/>
          <w:color w:val="000000"/>
          <w:sz w:val="22"/>
          <w:szCs w:val="22"/>
          <w:vertAlign w:val="superscript"/>
        </w:rPr>
        <w:footnoteReference w:id="1"/>
      </w:r>
      <w:r w:rsidRPr="00C7257A">
        <w:rPr>
          <w:rFonts w:asciiTheme="minorHAnsi" w:hAnsiTheme="minorHAnsi" w:cstheme="minorHAnsi"/>
          <w:color w:val="000000"/>
          <w:sz w:val="22"/>
          <w:szCs w:val="22"/>
        </w:rPr>
        <w:t>, proti němu nebylo vydáno rozhodnutí o úpadku</w:t>
      </w:r>
      <w:r w:rsidRPr="00C7257A">
        <w:rPr>
          <w:rFonts w:asciiTheme="minorHAnsi" w:hAnsiTheme="minorHAnsi" w:cstheme="minorHAnsi"/>
          <w:color w:val="000000"/>
          <w:sz w:val="22"/>
          <w:szCs w:val="22"/>
          <w:vertAlign w:val="superscript"/>
        </w:rPr>
        <w:footnoteReference w:id="2"/>
      </w:r>
      <w:r w:rsidRPr="00C7257A">
        <w:rPr>
          <w:rFonts w:asciiTheme="minorHAnsi" w:hAnsiTheme="minorHAnsi" w:cstheme="minorHAnsi"/>
          <w:color w:val="000000"/>
          <w:sz w:val="22"/>
          <w:szCs w:val="22"/>
        </w:rPr>
        <w:t>, vůči němu nebyla nařízena nucená správa podle jiného právního předpisu</w:t>
      </w:r>
      <w:r w:rsidRPr="00C7257A">
        <w:rPr>
          <w:rFonts w:asciiTheme="minorHAnsi" w:hAnsiTheme="minorHAnsi" w:cstheme="minorHAnsi"/>
          <w:color w:val="000000"/>
          <w:sz w:val="22"/>
          <w:szCs w:val="22"/>
          <w:vertAlign w:val="superscript"/>
        </w:rPr>
        <w:footnoteReference w:id="3"/>
      </w:r>
      <w:r w:rsidRPr="00C7257A">
        <w:rPr>
          <w:rFonts w:asciiTheme="minorHAnsi" w:hAnsiTheme="minorHAnsi" w:cstheme="minorHAnsi"/>
          <w:color w:val="000000"/>
          <w:sz w:val="22"/>
          <w:szCs w:val="22"/>
        </w:rPr>
        <w:t xml:space="preserve"> nebo v obdobné situaci podle právního řádu země sídla dodavatele;</w:t>
      </w:r>
    </w:p>
    <w:p w14:paraId="69B4B718"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v případě právnické osoby bod a) splňuje každý člen statutárního orgánu a též osoby zastupující tuto osobu ve statutárním orgánu účastníka;</w:t>
      </w:r>
    </w:p>
    <w:p w14:paraId="54E1072F"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je-li členem statutárního orgánu účastníka právnická osoba, podmínku podle dobu a) splňuje</w:t>
      </w:r>
    </w:p>
    <w:p w14:paraId="57DD6C64"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tato právnická osoba,</w:t>
      </w:r>
    </w:p>
    <w:p w14:paraId="64941BC2"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každý člen statutárního orgánu této právnické osoby a</w:t>
      </w:r>
    </w:p>
    <w:p w14:paraId="20F9BCBE" w14:textId="77777777" w:rsidR="004D3C65" w:rsidRPr="00C7257A" w:rsidRDefault="00000000">
      <w:pPr>
        <w:numPr>
          <w:ilvl w:val="1"/>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osoba zastupující tuto právnickou osobu v statutárním orgánu dodavatele;</w:t>
      </w:r>
    </w:p>
    <w:p w14:paraId="27CA81A4"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pokud se výběrového řízení účastním jako pobočka závodu zahraniční právnické osoby, splňuje požadavek dle bodu a) tato právnická osoba a vedoucí pobočky závodu,</w:t>
      </w:r>
    </w:p>
    <w:p w14:paraId="1EDC4865" w14:textId="77777777" w:rsidR="004D3C65" w:rsidRPr="00C7257A" w:rsidRDefault="00000000">
      <w:pPr>
        <w:numPr>
          <w:ilvl w:val="0"/>
          <w:numId w:val="1"/>
        </w:numPr>
        <w:pBdr>
          <w:top w:val="nil"/>
          <w:left w:val="nil"/>
          <w:bottom w:val="nil"/>
          <w:right w:val="nil"/>
          <w:between w:val="nil"/>
        </w:pBdr>
        <w:tabs>
          <w:tab w:val="left" w:pos="714"/>
        </w:tabs>
        <w:jc w:val="both"/>
        <w:rPr>
          <w:rFonts w:asciiTheme="minorHAnsi" w:hAnsiTheme="minorHAnsi" w:cstheme="minorHAnsi"/>
          <w:color w:val="000000"/>
          <w:sz w:val="22"/>
          <w:szCs w:val="22"/>
        </w:rPr>
      </w:pPr>
      <w:r w:rsidRPr="00C7257A">
        <w:rPr>
          <w:rFonts w:asciiTheme="minorHAnsi" w:hAnsiTheme="minorHAnsi" w:cstheme="minorHAnsi"/>
          <w:color w:val="000000"/>
          <w:sz w:val="22"/>
          <w:szCs w:val="22"/>
        </w:rPr>
        <w:t>pokud se výběrového řízení účastním jako pobočka závodu české právnické osoby, splňuje požadavek dle bodu a) osoby uvedené v bodech f) a g) a vedoucí pobočky závodu.</w:t>
      </w:r>
    </w:p>
    <w:p w14:paraId="03D2200A" w14:textId="77777777" w:rsidR="004D3C65" w:rsidRPr="00C7257A" w:rsidRDefault="004D3C65">
      <w:pPr>
        <w:rPr>
          <w:rFonts w:asciiTheme="minorHAnsi" w:hAnsiTheme="minorHAnsi" w:cstheme="minorHAnsi"/>
          <w:sz w:val="22"/>
          <w:szCs w:val="22"/>
        </w:rPr>
      </w:pPr>
    </w:p>
    <w:p w14:paraId="0BC2D238" w14:textId="02B1A70C" w:rsidR="004D3C65" w:rsidRPr="00C7257A" w:rsidRDefault="00000000">
      <w:pPr>
        <w:rPr>
          <w:rFonts w:asciiTheme="minorHAnsi" w:hAnsiTheme="minorHAnsi" w:cstheme="minorHAnsi"/>
          <w:sz w:val="22"/>
          <w:szCs w:val="22"/>
        </w:rPr>
      </w:pPr>
      <w:bookmarkStart w:id="0" w:name="_heading=h.gjdgxs" w:colFirst="0" w:colLast="0"/>
      <w:bookmarkEnd w:id="0"/>
      <w:r w:rsidRPr="00C7257A">
        <w:rPr>
          <w:rFonts w:asciiTheme="minorHAnsi" w:hAnsiTheme="minorHAnsi" w:cstheme="minorHAnsi"/>
          <w:sz w:val="22"/>
          <w:szCs w:val="22"/>
        </w:rPr>
        <w:t>V……………………</w:t>
      </w:r>
      <w:proofErr w:type="gramStart"/>
      <w:r w:rsidRPr="00C7257A">
        <w:rPr>
          <w:rFonts w:asciiTheme="minorHAnsi" w:hAnsiTheme="minorHAnsi" w:cstheme="minorHAnsi"/>
          <w:sz w:val="22"/>
          <w:szCs w:val="22"/>
        </w:rPr>
        <w:t>…….</w:t>
      </w:r>
      <w:proofErr w:type="gramEnd"/>
      <w:r w:rsidRPr="00C7257A">
        <w:rPr>
          <w:rFonts w:asciiTheme="minorHAnsi" w:hAnsiTheme="minorHAnsi" w:cstheme="minorHAnsi"/>
          <w:sz w:val="22"/>
          <w:szCs w:val="22"/>
        </w:rPr>
        <w:t>…….., dne: ……………………..</w:t>
      </w:r>
    </w:p>
    <w:p w14:paraId="4C076617" w14:textId="77777777" w:rsidR="004D3C65" w:rsidRDefault="004D3C65">
      <w:pPr>
        <w:rPr>
          <w:rFonts w:asciiTheme="minorHAnsi" w:hAnsiTheme="minorHAnsi" w:cstheme="minorHAnsi"/>
          <w:sz w:val="22"/>
          <w:szCs w:val="22"/>
        </w:rPr>
      </w:pPr>
    </w:p>
    <w:p w14:paraId="1042299A" w14:textId="77777777" w:rsidR="00573B87" w:rsidRPr="00C7257A" w:rsidRDefault="00573B87">
      <w:pPr>
        <w:rPr>
          <w:rFonts w:asciiTheme="minorHAnsi" w:hAnsiTheme="minorHAnsi" w:cstheme="minorHAnsi"/>
          <w:sz w:val="22"/>
          <w:szCs w:val="22"/>
        </w:rPr>
      </w:pPr>
    </w:p>
    <w:p w14:paraId="52E45F97" w14:textId="77777777" w:rsidR="004D3C65" w:rsidRPr="00C7257A" w:rsidRDefault="00000000">
      <w:pPr>
        <w:tabs>
          <w:tab w:val="center" w:pos="5103"/>
        </w:tabs>
        <w:rPr>
          <w:rFonts w:asciiTheme="minorHAnsi" w:hAnsiTheme="minorHAnsi" w:cstheme="minorHAnsi"/>
          <w:sz w:val="22"/>
          <w:szCs w:val="22"/>
        </w:rPr>
      </w:pPr>
      <w:r w:rsidRPr="00C7257A">
        <w:rPr>
          <w:rFonts w:asciiTheme="minorHAnsi" w:hAnsiTheme="minorHAnsi" w:cstheme="minorHAnsi"/>
          <w:sz w:val="22"/>
          <w:szCs w:val="22"/>
        </w:rPr>
        <w:tab/>
        <w:t>…………………..………...…………………………………………..</w:t>
      </w:r>
    </w:p>
    <w:p w14:paraId="1E33F887" w14:textId="77777777" w:rsidR="004D3C65" w:rsidRPr="00C7257A" w:rsidRDefault="00000000">
      <w:pPr>
        <w:tabs>
          <w:tab w:val="center" w:pos="5103"/>
        </w:tabs>
        <w:rPr>
          <w:rFonts w:asciiTheme="minorHAnsi" w:hAnsiTheme="minorHAnsi" w:cstheme="minorHAnsi"/>
          <w:sz w:val="22"/>
          <w:szCs w:val="22"/>
        </w:rPr>
      </w:pPr>
      <w:r w:rsidRPr="00C7257A">
        <w:rPr>
          <w:rFonts w:asciiTheme="minorHAnsi" w:hAnsiTheme="minorHAnsi" w:cstheme="minorHAnsi"/>
          <w:sz w:val="22"/>
          <w:szCs w:val="22"/>
        </w:rPr>
        <w:tab/>
        <w:t>jméno a podpis osoby oprávněné jednat za účastníka</w:t>
      </w:r>
      <w:r w:rsidRPr="00C7257A">
        <w:rPr>
          <w:rFonts w:asciiTheme="minorHAnsi" w:hAnsiTheme="minorHAnsi" w:cstheme="minorHAnsi"/>
          <w:sz w:val="22"/>
          <w:szCs w:val="22"/>
          <w:vertAlign w:val="superscript"/>
        </w:rPr>
        <w:footnoteReference w:id="4"/>
      </w:r>
    </w:p>
    <w:p w14:paraId="4AD21042" w14:textId="77777777" w:rsidR="004D3C65" w:rsidRPr="00C7257A" w:rsidRDefault="004D3C65">
      <w:pPr>
        <w:spacing w:line="276" w:lineRule="auto"/>
        <w:jc w:val="both"/>
        <w:rPr>
          <w:rFonts w:asciiTheme="minorHAnsi" w:hAnsiTheme="minorHAnsi" w:cstheme="minorHAnsi"/>
          <w:sz w:val="22"/>
          <w:szCs w:val="22"/>
        </w:rPr>
      </w:pPr>
    </w:p>
    <w:sectPr w:rsidR="004D3C65" w:rsidRPr="00C725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DA95" w14:textId="77777777" w:rsidR="001907EE" w:rsidRDefault="001907EE">
      <w:r>
        <w:separator/>
      </w:r>
    </w:p>
  </w:endnote>
  <w:endnote w:type="continuationSeparator" w:id="0">
    <w:p w14:paraId="35A18C1A" w14:textId="77777777" w:rsidR="001907EE" w:rsidRDefault="0019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0134" w14:textId="77777777" w:rsidR="004E432A" w:rsidRDefault="004E43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1699" w14:textId="77777777" w:rsidR="004E432A" w:rsidRDefault="004E43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EF50" w14:textId="77777777" w:rsidR="004E432A" w:rsidRDefault="004E43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1B43" w14:textId="77777777" w:rsidR="001907EE" w:rsidRDefault="001907EE">
      <w:r>
        <w:separator/>
      </w:r>
    </w:p>
  </w:footnote>
  <w:footnote w:type="continuationSeparator" w:id="0">
    <w:p w14:paraId="3683CAF2" w14:textId="77777777" w:rsidR="001907EE" w:rsidRDefault="001907EE">
      <w:r>
        <w:continuationSeparator/>
      </w:r>
    </w:p>
  </w:footnote>
  <w:footnote w:id="1">
    <w:p w14:paraId="4784D7F5"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 187 občanského zákoníku.</w:t>
      </w:r>
    </w:p>
  </w:footnote>
  <w:footnote w:id="2">
    <w:p w14:paraId="4E5DBBA7"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 136 zákona č. 182/2006 Sb., o úpadku a způsobech jeho řešení (insolvenční zákon), ve znění pozdějších předpisů.</w:t>
      </w:r>
    </w:p>
  </w:footnote>
  <w:footnote w:id="3">
    <w:p w14:paraId="7CF4D3D9" w14:textId="77777777" w:rsidR="004D3C65" w:rsidRPr="00C7257A" w:rsidRDefault="00000000">
      <w:pPr>
        <w:pBdr>
          <w:top w:val="nil"/>
          <w:left w:val="nil"/>
          <w:bottom w:val="nil"/>
          <w:right w:val="nil"/>
          <w:between w:val="nil"/>
        </w:pBdr>
        <w:rPr>
          <w:rFonts w:asciiTheme="minorHAnsi" w:hAnsiTheme="minorHAnsi" w:cstheme="minorHAnsi"/>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Například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 w:id="4">
    <w:p w14:paraId="57703865" w14:textId="77777777" w:rsidR="004D3C65" w:rsidRDefault="00000000">
      <w:pPr>
        <w:pBdr>
          <w:top w:val="nil"/>
          <w:left w:val="nil"/>
          <w:bottom w:val="nil"/>
          <w:right w:val="nil"/>
          <w:between w:val="nil"/>
        </w:pBdr>
        <w:rPr>
          <w:color w:val="000000"/>
        </w:rPr>
      </w:pPr>
      <w:r w:rsidRPr="00C7257A">
        <w:rPr>
          <w:rFonts w:asciiTheme="minorHAnsi" w:hAnsiTheme="minorHAnsi" w:cstheme="minorHAnsi"/>
          <w:vertAlign w:val="superscript"/>
        </w:rPr>
        <w:footnoteRef/>
      </w:r>
      <w:r w:rsidRPr="00C7257A">
        <w:rPr>
          <w:rFonts w:asciiTheme="minorHAnsi" w:hAnsiTheme="minorHAnsi" w:cstheme="minorHAnsi"/>
          <w:color w:val="000000"/>
        </w:rPr>
        <w:t xml:space="preserve"> Osobou oprávněnou se rozumí statutární orgán účastníka (v případě, že za účastníka mohou jednat členové statutárního orgánu pouze společně, je nutné uvést všechny takové členy statutárního orgánu) nebo statutárním zástupcem písemně pověřená osoba (v případě takového pověření musí být součástí nabídky plná moc nebo jiný obdobný dokument).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2892" w14:textId="77777777" w:rsidR="004E432A" w:rsidRDefault="004E43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443E" w14:textId="77777777" w:rsidR="004D3C65" w:rsidRDefault="004D3C65">
    <w:pPr>
      <w:widowControl w:val="0"/>
      <w:pBdr>
        <w:top w:val="nil"/>
        <w:left w:val="nil"/>
        <w:bottom w:val="nil"/>
        <w:right w:val="nil"/>
        <w:between w:val="nil"/>
      </w:pBdr>
      <w:spacing w:line="276" w:lineRule="auto"/>
      <w:rPr>
        <w:color w:val="000000"/>
      </w:rPr>
    </w:pPr>
  </w:p>
  <w:tbl>
    <w:tblPr>
      <w:tblStyle w:val="a"/>
      <w:tblW w:w="10210" w:type="dxa"/>
      <w:tblInd w:w="-467" w:type="dxa"/>
      <w:tblLayout w:type="fixed"/>
      <w:tblLook w:val="0000" w:firstRow="0" w:lastRow="0" w:firstColumn="0" w:lastColumn="0" w:noHBand="0" w:noVBand="0"/>
    </w:tblPr>
    <w:tblGrid>
      <w:gridCol w:w="5066"/>
      <w:gridCol w:w="5144"/>
    </w:tblGrid>
    <w:tr w:rsidR="004D3C65" w14:paraId="310B17C2" w14:textId="77777777">
      <w:trPr>
        <w:trHeight w:val="1051"/>
      </w:trPr>
      <w:tc>
        <w:tcPr>
          <w:tcW w:w="5066" w:type="dxa"/>
          <w:vAlign w:val="center"/>
        </w:tcPr>
        <w:p w14:paraId="14FEDC30" w14:textId="77777777" w:rsidR="004D3C65" w:rsidRPr="00C7257A" w:rsidRDefault="00000000">
          <w:pPr>
            <w:pBdr>
              <w:top w:val="nil"/>
              <w:left w:val="nil"/>
              <w:bottom w:val="nil"/>
              <w:right w:val="nil"/>
              <w:between w:val="nil"/>
            </w:pBdr>
            <w:tabs>
              <w:tab w:val="center" w:pos="4536"/>
              <w:tab w:val="right" w:pos="9072"/>
            </w:tabs>
            <w:rPr>
              <w:rFonts w:asciiTheme="minorHAnsi" w:hAnsiTheme="minorHAnsi" w:cstheme="minorHAnsi"/>
              <w:color w:val="000000"/>
              <w:sz w:val="22"/>
              <w:szCs w:val="22"/>
            </w:rPr>
          </w:pPr>
          <w:r w:rsidRPr="00C7257A">
            <w:rPr>
              <w:rFonts w:asciiTheme="minorHAnsi" w:hAnsiTheme="minorHAnsi" w:cstheme="minorHAnsi"/>
              <w:color w:val="000000"/>
              <w:sz w:val="22"/>
              <w:szCs w:val="22"/>
            </w:rPr>
            <w:t>Příloha č. 3 – Čestné prohlášení účastníka</w:t>
          </w:r>
          <w:r w:rsidRPr="00C7257A">
            <w:rPr>
              <w:rFonts w:asciiTheme="minorHAnsi" w:hAnsiTheme="minorHAnsi" w:cstheme="minorHAnsi"/>
              <w:noProof/>
            </w:rPr>
            <w:drawing>
              <wp:anchor distT="0" distB="0" distL="114300" distR="114300" simplePos="0" relativeHeight="251658240" behindDoc="0" locked="0" layoutInCell="1" hidden="0" allowOverlap="1" wp14:anchorId="6FD72708" wp14:editId="2C014370">
                <wp:simplePos x="0" y="0"/>
                <wp:positionH relativeFrom="column">
                  <wp:posOffset>4405312</wp:posOffset>
                </wp:positionH>
                <wp:positionV relativeFrom="paragraph">
                  <wp:posOffset>-100646</wp:posOffset>
                </wp:positionV>
                <wp:extent cx="1611630" cy="3600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8"/>
                        <a:stretch>
                          <a:fillRect/>
                        </a:stretch>
                      </pic:blipFill>
                      <pic:spPr>
                        <a:xfrm>
                          <a:off x="0" y="0"/>
                          <a:ext cx="1611630" cy="360045"/>
                        </a:xfrm>
                        <a:prstGeom prst="rect">
                          <a:avLst/>
                        </a:prstGeom>
                        <a:ln/>
                      </pic:spPr>
                    </pic:pic>
                  </a:graphicData>
                </a:graphic>
              </wp:anchor>
            </w:drawing>
          </w:r>
        </w:p>
        <w:p w14:paraId="1051D2DD" w14:textId="77777777" w:rsidR="004D3C65" w:rsidRDefault="004D3C65">
          <w:pPr>
            <w:pBdr>
              <w:top w:val="nil"/>
              <w:left w:val="nil"/>
              <w:bottom w:val="nil"/>
              <w:right w:val="nil"/>
              <w:between w:val="nil"/>
            </w:pBdr>
            <w:tabs>
              <w:tab w:val="center" w:pos="4536"/>
              <w:tab w:val="right" w:pos="9072"/>
            </w:tabs>
            <w:rPr>
              <w:b/>
              <w:color w:val="000000"/>
              <w:sz w:val="36"/>
              <w:szCs w:val="36"/>
            </w:rPr>
          </w:pPr>
        </w:p>
      </w:tc>
      <w:tc>
        <w:tcPr>
          <w:tcW w:w="5144" w:type="dxa"/>
          <w:vAlign w:val="center"/>
        </w:tcPr>
        <w:p w14:paraId="2E132F52" w14:textId="77777777" w:rsidR="004D3C65" w:rsidRDefault="004D3C65">
          <w:pPr>
            <w:pBdr>
              <w:top w:val="nil"/>
              <w:left w:val="nil"/>
              <w:bottom w:val="nil"/>
              <w:right w:val="nil"/>
              <w:between w:val="nil"/>
            </w:pBdr>
            <w:tabs>
              <w:tab w:val="center" w:pos="4536"/>
              <w:tab w:val="right" w:pos="9072"/>
            </w:tabs>
            <w:jc w:val="center"/>
            <w:rPr>
              <w:color w:val="000000"/>
            </w:rPr>
          </w:pPr>
        </w:p>
      </w:tc>
    </w:tr>
  </w:tbl>
  <w:p w14:paraId="119B4572" w14:textId="77777777" w:rsidR="004D3C65" w:rsidRDefault="004D3C6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0B5F" w14:textId="77777777" w:rsidR="004E432A" w:rsidRDefault="004E43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7608"/>
    <w:multiLevelType w:val="multilevel"/>
    <w:tmpl w:val="DB40D2A6"/>
    <w:lvl w:ilvl="0">
      <w:start w:val="1"/>
      <w:numFmt w:val="decimal"/>
      <w:pStyle w:val="Bo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AD4718"/>
    <w:multiLevelType w:val="multilevel"/>
    <w:tmpl w:val="3A567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776137">
    <w:abstractNumId w:val="1"/>
  </w:num>
  <w:num w:numId="2" w16cid:durableId="17705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65"/>
    <w:rsid w:val="000F3788"/>
    <w:rsid w:val="0010700D"/>
    <w:rsid w:val="001114CD"/>
    <w:rsid w:val="001907EE"/>
    <w:rsid w:val="0036510F"/>
    <w:rsid w:val="004D3C65"/>
    <w:rsid w:val="004E432A"/>
    <w:rsid w:val="005357C9"/>
    <w:rsid w:val="00573B87"/>
    <w:rsid w:val="00AA564D"/>
    <w:rsid w:val="00C7257A"/>
    <w:rsid w:val="00D87627"/>
    <w:rsid w:val="00FF6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55FD13C"/>
  <w15:docId w15:val="{0AC79BE9-4E2A-7444-8968-CB8946D5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5BB3"/>
    <w:pPr>
      <w:overflowPunct w:val="0"/>
      <w:autoSpaceDE w:val="0"/>
      <w:autoSpaceDN w:val="0"/>
      <w:adjustRightInd w:val="0"/>
      <w:textAlignment w:val="baseline"/>
    </w:pPr>
  </w:style>
  <w:style w:type="paragraph" w:styleId="Nadpis1">
    <w:name w:val="heading 1"/>
    <w:basedOn w:val="Normln"/>
    <w:next w:val="Normln"/>
    <w:uiPriority w:val="9"/>
    <w:qFormat/>
    <w:pPr>
      <w:keepNext/>
      <w:jc w:val="center"/>
      <w:outlineLvl w:val="0"/>
    </w:pPr>
    <w:rPr>
      <w:sz w:val="24"/>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9A4D36"/>
    <w:pPr>
      <w:keepNext/>
      <w:spacing w:before="240" w:after="60"/>
      <w:outlineLvl w:val="2"/>
    </w:pPr>
    <w:rPr>
      <w:rFonts w:ascii="Calibri Light" w:hAnsi="Calibri Light"/>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pPr>
      <w:tabs>
        <w:tab w:val="center" w:pos="4536"/>
        <w:tab w:val="right" w:pos="9072"/>
      </w:tabs>
      <w:overflowPunct/>
      <w:autoSpaceDE/>
      <w:autoSpaceDN/>
      <w:adjustRightInd/>
      <w:textAlignment w:val="auto"/>
    </w:pPr>
  </w:style>
  <w:style w:type="paragraph" w:styleId="Zkladntextodsazen">
    <w:name w:val="Body Text Indent"/>
    <w:basedOn w:val="Normln"/>
    <w:semiHidden/>
    <w:pPr>
      <w:ind w:left="720"/>
    </w:pPr>
    <w:rPr>
      <w:sz w:val="22"/>
    </w:rPr>
  </w:style>
  <w:style w:type="paragraph" w:styleId="Zpat">
    <w:name w:val="footer"/>
    <w:basedOn w:val="Normln"/>
    <w:semiHidden/>
    <w:pPr>
      <w:tabs>
        <w:tab w:val="center" w:pos="4536"/>
        <w:tab w:val="right" w:pos="9072"/>
      </w:tabs>
    </w:pPr>
  </w:style>
  <w:style w:type="character" w:customStyle="1" w:styleId="ZhlavChar">
    <w:name w:val="Záhlaví Char"/>
    <w:link w:val="Zhlav"/>
    <w:uiPriority w:val="99"/>
    <w:rsid w:val="009A4D36"/>
  </w:style>
  <w:style w:type="character" w:customStyle="1" w:styleId="Nadpis3Char">
    <w:name w:val="Nadpis 3 Char"/>
    <w:link w:val="Nadpis3"/>
    <w:uiPriority w:val="9"/>
    <w:semiHidden/>
    <w:rsid w:val="009A4D36"/>
    <w:rPr>
      <w:rFonts w:ascii="Calibri Light" w:eastAsia="Times New Roman" w:hAnsi="Calibri Light" w:cs="Times New Roman"/>
      <w:b/>
      <w:bCs/>
      <w:sz w:val="26"/>
      <w:szCs w:val="26"/>
    </w:rPr>
  </w:style>
  <w:style w:type="paragraph" w:styleId="Textbubliny">
    <w:name w:val="Balloon Text"/>
    <w:basedOn w:val="Normln"/>
    <w:link w:val="TextbublinyChar"/>
    <w:uiPriority w:val="99"/>
    <w:semiHidden/>
    <w:unhideWhenUsed/>
    <w:rsid w:val="0074186B"/>
    <w:rPr>
      <w:rFonts w:ascii="Segoe UI" w:hAnsi="Segoe UI" w:cs="Segoe UI"/>
      <w:sz w:val="18"/>
      <w:szCs w:val="18"/>
    </w:rPr>
  </w:style>
  <w:style w:type="character" w:customStyle="1" w:styleId="TextbublinyChar">
    <w:name w:val="Text bubliny Char"/>
    <w:link w:val="Textbubliny"/>
    <w:uiPriority w:val="99"/>
    <w:semiHidden/>
    <w:rsid w:val="0074186B"/>
    <w:rPr>
      <w:rFonts w:ascii="Segoe UI" w:hAnsi="Segoe UI" w:cs="Segoe UI"/>
      <w:sz w:val="18"/>
      <w:szCs w:val="18"/>
    </w:rPr>
  </w:style>
  <w:style w:type="paragraph" w:styleId="Textpoznpodarou">
    <w:name w:val="footnote text"/>
    <w:basedOn w:val="Normln"/>
    <w:link w:val="TextpoznpodarouChar"/>
    <w:unhideWhenUsed/>
    <w:rsid w:val="00A548D0"/>
  </w:style>
  <w:style w:type="character" w:customStyle="1" w:styleId="TextpoznpodarouChar">
    <w:name w:val="Text pozn. pod čarou Char"/>
    <w:basedOn w:val="Standardnpsmoodstavce"/>
    <w:link w:val="Textpoznpodarou"/>
    <w:rsid w:val="00A548D0"/>
  </w:style>
  <w:style w:type="character" w:styleId="Znakapoznpodarou">
    <w:name w:val="footnote reference"/>
    <w:unhideWhenUsed/>
    <w:rsid w:val="00A548D0"/>
    <w:rPr>
      <w:vertAlign w:val="superscript"/>
    </w:rPr>
  </w:style>
  <w:style w:type="paragraph" w:styleId="Revize">
    <w:name w:val="Revision"/>
    <w:hidden/>
    <w:uiPriority w:val="99"/>
    <w:semiHidden/>
    <w:rsid w:val="0004289A"/>
  </w:style>
  <w:style w:type="paragraph" w:customStyle="1" w:styleId="Nzev3">
    <w:name w:val="Název 3"/>
    <w:basedOn w:val="Normln"/>
    <w:uiPriority w:val="99"/>
    <w:rsid w:val="00B15B30"/>
    <w:pPr>
      <w:suppressAutoHyphens/>
      <w:overflowPunct/>
      <w:autoSpaceDE/>
      <w:autoSpaceDN/>
      <w:adjustRightInd/>
      <w:spacing w:before="120" w:after="40"/>
      <w:jc w:val="center"/>
      <w:textAlignment w:val="auto"/>
    </w:pPr>
    <w:rPr>
      <w:rFonts w:ascii="Calibri" w:hAnsi="Calibri" w:cs="Franklin Gothic Book"/>
      <w:b/>
      <w:bCs/>
      <w:caps/>
      <w:spacing w:val="72"/>
      <w:sz w:val="28"/>
      <w:szCs w:val="36"/>
      <w:lang w:eastAsia="ar-SA"/>
    </w:rPr>
  </w:style>
  <w:style w:type="paragraph" w:customStyle="1" w:styleId="Bod">
    <w:name w:val="Bod"/>
    <w:basedOn w:val="Normln"/>
    <w:uiPriority w:val="99"/>
    <w:rsid w:val="00B15B30"/>
    <w:pPr>
      <w:numPr>
        <w:numId w:val="2"/>
      </w:numPr>
      <w:tabs>
        <w:tab w:val="clear" w:pos="720"/>
        <w:tab w:val="left" w:pos="714"/>
      </w:tabs>
      <w:suppressAutoHyphens/>
      <w:overflowPunct/>
      <w:autoSpaceDE/>
      <w:autoSpaceDN/>
      <w:adjustRightInd/>
      <w:spacing w:before="120" w:after="120"/>
      <w:ind w:left="714" w:hanging="357"/>
      <w:jc w:val="both"/>
      <w:textAlignment w:val="auto"/>
    </w:pPr>
    <w:rPr>
      <w:rFonts w:ascii="Calibri" w:eastAsia="Calibri" w:hAnsi="Calibri" w:cs="Arial"/>
      <w:sz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uF+6zIkCrnx9OjHMeSWTJjBug==">CgMxLjAyCGguZ2pkZ3hzOAByITFCMFJQNmNvMmdIQ3pIYXBDemphWUlfVjRUMmN3SG1CNg==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1638</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Jana Vopátková</dc:creator>
  <cp:lastModifiedBy>Jan Přenosil</cp:lastModifiedBy>
  <cp:revision>2</cp:revision>
  <dcterms:created xsi:type="dcterms:W3CDTF">2024-02-19T21:04:00Z</dcterms:created>
  <dcterms:modified xsi:type="dcterms:W3CDTF">2024-02-19T21:04:00Z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2022-11-29T08:00:52Z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f9ae2de3-5542-496b-b729-53da7b37bed9</vt:lpwstr>
  </property>
  <property fmtid="{D5CDD505-2E9C-101B-9397-08002B2CF9AE}" pid="8" name="MSIP_Label_d79dbf13-dba3-469b-a7af-e84a8c38b3fd_ContentBits">
    <vt:lpwstr>0</vt:lpwstr>
  </property>
</Properties>
</file>